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90" w:type="dxa"/>
        <w:tblInd w:w="-612" w:type="dxa"/>
        <w:tblLook w:val="04A0" w:firstRow="1" w:lastRow="0" w:firstColumn="1" w:lastColumn="0" w:noHBand="0" w:noVBand="1"/>
      </w:tblPr>
      <w:tblGrid>
        <w:gridCol w:w="1543"/>
        <w:gridCol w:w="1967"/>
        <w:gridCol w:w="2498"/>
        <w:gridCol w:w="4198"/>
        <w:gridCol w:w="4284"/>
      </w:tblGrid>
      <w:tr w:rsidR="00154AE3" w:rsidRPr="00640C24" w:rsidTr="002126CF">
        <w:trPr>
          <w:trHeight w:val="530"/>
        </w:trPr>
        <w:tc>
          <w:tcPr>
            <w:tcW w:w="14490" w:type="dxa"/>
            <w:gridSpan w:val="5"/>
            <w:shd w:val="clear" w:color="auto" w:fill="A6A6A6" w:themeFill="background1" w:themeFillShade="A6"/>
            <w:vAlign w:val="center"/>
          </w:tcPr>
          <w:p w:rsidR="00154AE3" w:rsidRPr="00640C24" w:rsidRDefault="00154AE3" w:rsidP="002126CF">
            <w:pPr>
              <w:jc w:val="center"/>
              <w:rPr>
                <w:b/>
              </w:rPr>
            </w:pPr>
            <w:r>
              <w:rPr>
                <w:b/>
              </w:rPr>
              <w:t>RSP1</w:t>
            </w:r>
            <w:r w:rsidR="00225C6B">
              <w:rPr>
                <w:b/>
              </w:rPr>
              <w:t>9</w:t>
            </w:r>
            <w:r>
              <w:rPr>
                <w:b/>
              </w:rPr>
              <w:t xml:space="preserve"> Comment Form</w:t>
            </w:r>
          </w:p>
        </w:tc>
      </w:tr>
      <w:tr w:rsidR="00154AE3" w:rsidRPr="00640C24" w:rsidTr="002135BE">
        <w:trPr>
          <w:trHeight w:val="530"/>
        </w:trPr>
        <w:tc>
          <w:tcPr>
            <w:tcW w:w="1543" w:type="dxa"/>
            <w:shd w:val="clear" w:color="auto" w:fill="A6A6A6" w:themeFill="background1" w:themeFillShade="A6"/>
            <w:vAlign w:val="center"/>
          </w:tcPr>
          <w:p w:rsidR="00154AE3" w:rsidRPr="00640C24" w:rsidRDefault="00154AE3" w:rsidP="002126CF">
            <w:pPr>
              <w:jc w:val="center"/>
              <w:rPr>
                <w:b/>
              </w:rPr>
            </w:pPr>
            <w:r w:rsidRPr="00640C24">
              <w:rPr>
                <w:b/>
              </w:rPr>
              <w:t>Page Number</w:t>
            </w:r>
          </w:p>
        </w:tc>
        <w:tc>
          <w:tcPr>
            <w:tcW w:w="1967" w:type="dxa"/>
            <w:shd w:val="clear" w:color="auto" w:fill="A6A6A6" w:themeFill="background1" w:themeFillShade="A6"/>
            <w:vAlign w:val="center"/>
          </w:tcPr>
          <w:p w:rsidR="00154AE3" w:rsidRPr="00640C24" w:rsidRDefault="00154AE3" w:rsidP="002126CF">
            <w:pPr>
              <w:jc w:val="center"/>
              <w:rPr>
                <w:b/>
              </w:rPr>
            </w:pPr>
            <w:r w:rsidRPr="00640C24">
              <w:rPr>
                <w:b/>
              </w:rPr>
              <w:t>RSP Section</w:t>
            </w:r>
          </w:p>
        </w:tc>
        <w:tc>
          <w:tcPr>
            <w:tcW w:w="2498" w:type="dxa"/>
            <w:shd w:val="clear" w:color="auto" w:fill="A6A6A6" w:themeFill="background1" w:themeFillShade="A6"/>
            <w:vAlign w:val="center"/>
          </w:tcPr>
          <w:p w:rsidR="00154AE3" w:rsidRPr="00640C24" w:rsidRDefault="00154AE3" w:rsidP="002126CF">
            <w:pPr>
              <w:jc w:val="center"/>
              <w:rPr>
                <w:b/>
              </w:rPr>
            </w:pPr>
            <w:r w:rsidRPr="00640C24">
              <w:rPr>
                <w:b/>
              </w:rPr>
              <w:t>Commenter</w:t>
            </w:r>
            <w:r>
              <w:rPr>
                <w:b/>
              </w:rPr>
              <w:t xml:space="preserve"> (Name/Organization)</w:t>
            </w:r>
          </w:p>
        </w:tc>
        <w:tc>
          <w:tcPr>
            <w:tcW w:w="4198" w:type="dxa"/>
            <w:shd w:val="clear" w:color="auto" w:fill="A6A6A6" w:themeFill="background1" w:themeFillShade="A6"/>
            <w:vAlign w:val="center"/>
          </w:tcPr>
          <w:p w:rsidR="00154AE3" w:rsidRPr="00640C24" w:rsidRDefault="00154AE3" w:rsidP="002126CF">
            <w:pPr>
              <w:jc w:val="center"/>
              <w:rPr>
                <w:b/>
              </w:rPr>
            </w:pPr>
            <w:r w:rsidRPr="00640C24">
              <w:rPr>
                <w:b/>
              </w:rPr>
              <w:t>Comment</w:t>
            </w:r>
          </w:p>
        </w:tc>
        <w:tc>
          <w:tcPr>
            <w:tcW w:w="4284" w:type="dxa"/>
            <w:shd w:val="clear" w:color="auto" w:fill="A6A6A6" w:themeFill="background1" w:themeFillShade="A6"/>
            <w:vAlign w:val="center"/>
          </w:tcPr>
          <w:p w:rsidR="00154AE3" w:rsidRPr="00640C24" w:rsidRDefault="00154AE3" w:rsidP="002126CF">
            <w:pPr>
              <w:jc w:val="center"/>
              <w:rPr>
                <w:b/>
              </w:rPr>
            </w:pPr>
            <w:r w:rsidRPr="00640C24">
              <w:rPr>
                <w:b/>
              </w:rPr>
              <w:t>Initial ISO Response</w:t>
            </w:r>
          </w:p>
        </w:tc>
      </w:tr>
      <w:tr w:rsidR="004A0CD4" w:rsidTr="002135BE">
        <w:tc>
          <w:tcPr>
            <w:tcW w:w="1543" w:type="dxa"/>
          </w:tcPr>
          <w:p w:rsidR="004A0CD4" w:rsidRDefault="004A0CD4" w:rsidP="002B5F1C">
            <w:pPr>
              <w:jc w:val="center"/>
            </w:pPr>
            <w:r>
              <w:t>13</w:t>
            </w:r>
          </w:p>
        </w:tc>
        <w:tc>
          <w:tcPr>
            <w:tcW w:w="1967" w:type="dxa"/>
          </w:tcPr>
          <w:p w:rsidR="004A0CD4" w:rsidRDefault="004A0CD4" w:rsidP="002B5F1C">
            <w:pPr>
              <w:jc w:val="center"/>
            </w:pPr>
            <w:r>
              <w:t>1.1.7</w:t>
            </w:r>
          </w:p>
          <w:p w:rsidR="004A0CD4" w:rsidRDefault="004A0CD4" w:rsidP="002B5F1C">
            <w:pPr>
              <w:jc w:val="center"/>
            </w:pPr>
            <w:r>
              <w:t>(First paragraph)</w:t>
            </w:r>
          </w:p>
        </w:tc>
        <w:tc>
          <w:tcPr>
            <w:tcW w:w="2498" w:type="dxa"/>
          </w:tcPr>
          <w:p w:rsidR="004A0CD4" w:rsidRDefault="004A0CD4" w:rsidP="0091119F">
            <w:pPr>
              <w:jc w:val="left"/>
            </w:pPr>
            <w:r>
              <w:t>David Burnham/Eversource</w:t>
            </w:r>
          </w:p>
        </w:tc>
        <w:tc>
          <w:tcPr>
            <w:tcW w:w="4198" w:type="dxa"/>
          </w:tcPr>
          <w:p w:rsidR="004A0CD4" w:rsidRDefault="00F03905" w:rsidP="002126CF">
            <w:r>
              <w:t xml:space="preserve">Note: </w:t>
            </w:r>
            <w:r w:rsidR="004A0CD4">
              <w:t>Reference to “FACTS technologies”.  Should this instead say “distributed resources” or inverter-based resources”?</w:t>
            </w:r>
          </w:p>
        </w:tc>
        <w:tc>
          <w:tcPr>
            <w:tcW w:w="4284" w:type="dxa"/>
          </w:tcPr>
          <w:p w:rsidR="004A0CD4" w:rsidRDefault="004A0CD4" w:rsidP="002126CF"/>
        </w:tc>
      </w:tr>
      <w:tr w:rsidR="004A0CD4" w:rsidTr="002135BE">
        <w:tc>
          <w:tcPr>
            <w:tcW w:w="1543" w:type="dxa"/>
          </w:tcPr>
          <w:p w:rsidR="004A0CD4" w:rsidRDefault="004A0CD4" w:rsidP="004A0CD4">
            <w:pPr>
              <w:jc w:val="center"/>
            </w:pPr>
            <w:r>
              <w:t>15</w:t>
            </w:r>
          </w:p>
        </w:tc>
        <w:tc>
          <w:tcPr>
            <w:tcW w:w="1967" w:type="dxa"/>
          </w:tcPr>
          <w:p w:rsidR="004A0CD4" w:rsidRDefault="004A0CD4" w:rsidP="004A0CD4">
            <w:pPr>
              <w:jc w:val="center"/>
            </w:pPr>
            <w:r>
              <w:t>1.1.7.3</w:t>
            </w:r>
          </w:p>
          <w:p w:rsidR="00F13588" w:rsidRDefault="00F13588" w:rsidP="004A0CD4">
            <w:pPr>
              <w:jc w:val="center"/>
            </w:pPr>
            <w:r>
              <w:t>(Second bullet)</w:t>
            </w:r>
          </w:p>
        </w:tc>
        <w:tc>
          <w:tcPr>
            <w:tcW w:w="2498" w:type="dxa"/>
          </w:tcPr>
          <w:p w:rsidR="004A0CD4" w:rsidRDefault="004A0CD4" w:rsidP="004A0CD4">
            <w:pPr>
              <w:jc w:val="left"/>
            </w:pPr>
            <w:r>
              <w:t>David Burnham/Eversource</w:t>
            </w:r>
          </w:p>
        </w:tc>
        <w:tc>
          <w:tcPr>
            <w:tcW w:w="4198" w:type="dxa"/>
          </w:tcPr>
          <w:p w:rsidR="004A0CD4" w:rsidRDefault="00F13588" w:rsidP="00F13588">
            <w:r>
              <w:t>Note</w:t>
            </w:r>
            <w:r w:rsidR="00F03905">
              <w:t xml:space="preserve">: </w:t>
            </w:r>
            <w:r>
              <w:t xml:space="preserve">The conclusion that the 2016 Economic Study showed that “little transmission development” is required when resources are sited near load centers or at the sites of retired generation needs a caveat that resource levels above what was studied could still require additional transmission development. Specifically, the amount of offshore wind included in the 2016 Economic Study was lower than what the States now have for procurement authority. </w:t>
            </w:r>
          </w:p>
        </w:tc>
        <w:tc>
          <w:tcPr>
            <w:tcW w:w="4284" w:type="dxa"/>
          </w:tcPr>
          <w:p w:rsidR="004A0CD4" w:rsidRDefault="004A0CD4" w:rsidP="004A0CD4"/>
        </w:tc>
      </w:tr>
      <w:tr w:rsidR="004A0CD4" w:rsidTr="002135BE">
        <w:tc>
          <w:tcPr>
            <w:tcW w:w="1543" w:type="dxa"/>
          </w:tcPr>
          <w:p w:rsidR="004A0CD4" w:rsidRDefault="004A0CD4" w:rsidP="004A0CD4">
            <w:pPr>
              <w:jc w:val="center"/>
            </w:pPr>
            <w:r>
              <w:t>78</w:t>
            </w:r>
          </w:p>
        </w:tc>
        <w:tc>
          <w:tcPr>
            <w:tcW w:w="1967" w:type="dxa"/>
          </w:tcPr>
          <w:p w:rsidR="004A0CD4" w:rsidRDefault="004A0CD4" w:rsidP="004A0CD4">
            <w:pPr>
              <w:jc w:val="center"/>
            </w:pPr>
            <w:r>
              <w:t>5.4</w:t>
            </w:r>
          </w:p>
          <w:p w:rsidR="004A0CD4" w:rsidRDefault="004A0CD4" w:rsidP="004A0CD4">
            <w:pPr>
              <w:jc w:val="center"/>
            </w:pPr>
            <w:r>
              <w:t>(Second bullet)</w:t>
            </w:r>
          </w:p>
        </w:tc>
        <w:tc>
          <w:tcPr>
            <w:tcW w:w="2498" w:type="dxa"/>
          </w:tcPr>
          <w:p w:rsidR="004A0CD4" w:rsidRDefault="004A0CD4" w:rsidP="004A0CD4">
            <w:pPr>
              <w:jc w:val="left"/>
            </w:pPr>
            <w:r>
              <w:t>John Giulietti/Eversource</w:t>
            </w:r>
          </w:p>
        </w:tc>
        <w:tc>
          <w:tcPr>
            <w:tcW w:w="4198" w:type="dxa"/>
          </w:tcPr>
          <w:p w:rsidR="004A0CD4" w:rsidRDefault="004A0CD4" w:rsidP="004A0CD4">
            <w:r>
              <w:t xml:space="preserve">Note: The new 115 kV line between </w:t>
            </w:r>
            <w:proofErr w:type="spellStart"/>
            <w:r>
              <w:t>Madbury</w:t>
            </w:r>
            <w:proofErr w:type="spellEnd"/>
            <w:r>
              <w:t xml:space="preserve"> and Portsmouth, NH, anticipated to be in service date is now May 2020.</w:t>
            </w:r>
          </w:p>
        </w:tc>
        <w:tc>
          <w:tcPr>
            <w:tcW w:w="4284" w:type="dxa"/>
          </w:tcPr>
          <w:p w:rsidR="004A0CD4" w:rsidRDefault="004A0CD4" w:rsidP="004A0CD4"/>
        </w:tc>
      </w:tr>
      <w:tr w:rsidR="004A0CD4" w:rsidTr="002135BE">
        <w:tc>
          <w:tcPr>
            <w:tcW w:w="1543" w:type="dxa"/>
          </w:tcPr>
          <w:p w:rsidR="004A0CD4" w:rsidRDefault="004A0CD4" w:rsidP="004A0CD4">
            <w:pPr>
              <w:jc w:val="center"/>
            </w:pPr>
            <w:r>
              <w:t>79</w:t>
            </w:r>
          </w:p>
        </w:tc>
        <w:tc>
          <w:tcPr>
            <w:tcW w:w="1967" w:type="dxa"/>
          </w:tcPr>
          <w:p w:rsidR="004A0CD4" w:rsidRDefault="004A0CD4" w:rsidP="004A0CD4">
            <w:pPr>
              <w:jc w:val="center"/>
            </w:pPr>
            <w:r>
              <w:t>5.4</w:t>
            </w:r>
          </w:p>
          <w:p w:rsidR="004A0CD4" w:rsidRDefault="004A0CD4" w:rsidP="004A0CD4">
            <w:pPr>
              <w:jc w:val="center"/>
            </w:pPr>
            <w:r>
              <w:t>(Second bullet)</w:t>
            </w:r>
          </w:p>
        </w:tc>
        <w:tc>
          <w:tcPr>
            <w:tcW w:w="2498" w:type="dxa"/>
          </w:tcPr>
          <w:p w:rsidR="004A0CD4" w:rsidRDefault="004A0CD4" w:rsidP="004A0CD4">
            <w:r>
              <w:t>John Giulietti/Eversource</w:t>
            </w:r>
          </w:p>
        </w:tc>
        <w:tc>
          <w:tcPr>
            <w:tcW w:w="4198" w:type="dxa"/>
          </w:tcPr>
          <w:p w:rsidR="004A0CD4" w:rsidRDefault="004A0CD4" w:rsidP="004A0CD4">
            <w:r>
              <w:t>Note: The Southwest Connecticut (SWCT) 2022 Upgrades included all 115 kV upgrades anticipated to be in service date is now June 2020.</w:t>
            </w:r>
          </w:p>
        </w:tc>
        <w:tc>
          <w:tcPr>
            <w:tcW w:w="4284" w:type="dxa"/>
          </w:tcPr>
          <w:p w:rsidR="004A0CD4" w:rsidRDefault="004A0CD4" w:rsidP="004A0CD4"/>
        </w:tc>
      </w:tr>
      <w:tr w:rsidR="004A0CD4" w:rsidTr="002135BE">
        <w:tc>
          <w:tcPr>
            <w:tcW w:w="1543" w:type="dxa"/>
          </w:tcPr>
          <w:p w:rsidR="004A0CD4" w:rsidRDefault="004A0CD4" w:rsidP="004A0CD4">
            <w:pPr>
              <w:jc w:val="center"/>
            </w:pPr>
            <w:r>
              <w:t>154</w:t>
            </w:r>
          </w:p>
        </w:tc>
        <w:tc>
          <w:tcPr>
            <w:tcW w:w="1967" w:type="dxa"/>
          </w:tcPr>
          <w:p w:rsidR="004A0CD4" w:rsidRDefault="004A0CD4" w:rsidP="004A0CD4">
            <w:pPr>
              <w:jc w:val="center"/>
            </w:pPr>
            <w:r>
              <w:t>Grid Transformation</w:t>
            </w:r>
          </w:p>
          <w:p w:rsidR="004A0CD4" w:rsidRDefault="004A0CD4" w:rsidP="004A0CD4">
            <w:pPr>
              <w:jc w:val="center"/>
            </w:pPr>
            <w:r>
              <w:t>(First paragraph)</w:t>
            </w:r>
          </w:p>
        </w:tc>
        <w:tc>
          <w:tcPr>
            <w:tcW w:w="2498" w:type="dxa"/>
          </w:tcPr>
          <w:p w:rsidR="004A0CD4" w:rsidRDefault="004A0CD4" w:rsidP="004A0CD4">
            <w:r>
              <w:t>David Ferrante/Eversource</w:t>
            </w:r>
          </w:p>
        </w:tc>
        <w:tc>
          <w:tcPr>
            <w:tcW w:w="4198" w:type="dxa"/>
          </w:tcPr>
          <w:p w:rsidR="004A0CD4" w:rsidRDefault="00F03905" w:rsidP="004A0CD4">
            <w:r>
              <w:t>Note: o</w:t>
            </w:r>
            <w:r w:rsidR="004A0CD4">
              <w:t>mit or include other examples of system hardening regarding “such as through microgrids”.</w:t>
            </w:r>
          </w:p>
        </w:tc>
        <w:tc>
          <w:tcPr>
            <w:tcW w:w="4284" w:type="dxa"/>
          </w:tcPr>
          <w:p w:rsidR="004A0CD4" w:rsidRDefault="004A0CD4" w:rsidP="004A0CD4"/>
        </w:tc>
      </w:tr>
      <w:tr w:rsidR="004A0CD4" w:rsidTr="002135BE">
        <w:tc>
          <w:tcPr>
            <w:tcW w:w="1543" w:type="dxa"/>
          </w:tcPr>
          <w:p w:rsidR="004A0CD4" w:rsidRDefault="004A0CD4" w:rsidP="004A0CD4">
            <w:pPr>
              <w:jc w:val="center"/>
            </w:pPr>
            <w:r>
              <w:t>155</w:t>
            </w:r>
          </w:p>
        </w:tc>
        <w:tc>
          <w:tcPr>
            <w:tcW w:w="1967" w:type="dxa"/>
          </w:tcPr>
          <w:p w:rsidR="004A0CD4" w:rsidRDefault="004A0CD4" w:rsidP="004A0CD4">
            <w:pPr>
              <w:jc w:val="center"/>
            </w:pPr>
            <w:r>
              <w:t>9.1.2</w:t>
            </w:r>
          </w:p>
          <w:p w:rsidR="004A0CD4" w:rsidRDefault="004A0CD4" w:rsidP="004A0CD4">
            <w:pPr>
              <w:jc w:val="center"/>
            </w:pPr>
            <w:r>
              <w:t>(Last paragraph)</w:t>
            </w:r>
          </w:p>
        </w:tc>
        <w:tc>
          <w:tcPr>
            <w:tcW w:w="2498" w:type="dxa"/>
          </w:tcPr>
          <w:p w:rsidR="004A0CD4" w:rsidRDefault="004A0CD4" w:rsidP="004A0CD4">
            <w:r>
              <w:t>David Ferrante/Eversource</w:t>
            </w:r>
          </w:p>
        </w:tc>
        <w:tc>
          <w:tcPr>
            <w:tcW w:w="4198" w:type="dxa"/>
          </w:tcPr>
          <w:p w:rsidR="004A0CD4" w:rsidRDefault="004A0CD4" w:rsidP="004A0CD4">
            <w:r>
              <w:t xml:space="preserve"> </w:t>
            </w:r>
            <w:r w:rsidR="00F03905">
              <w:t xml:space="preserve">Note: </w:t>
            </w:r>
            <w:bookmarkStart w:id="0" w:name="_GoBack"/>
            <w:bookmarkEnd w:id="0"/>
            <w:r>
              <w:t xml:space="preserve">“improves system reliability” Fuel diversity? Will need to </w:t>
            </w:r>
            <w:proofErr w:type="gramStart"/>
            <w:r>
              <w:t>coupled</w:t>
            </w:r>
            <w:proofErr w:type="gramEnd"/>
            <w:r>
              <w:t xml:space="preserve"> with other transformation points discussed to improve reliability.</w:t>
            </w:r>
          </w:p>
        </w:tc>
        <w:tc>
          <w:tcPr>
            <w:tcW w:w="4284" w:type="dxa"/>
          </w:tcPr>
          <w:p w:rsidR="004A0CD4" w:rsidRDefault="004A0CD4" w:rsidP="004A0CD4"/>
        </w:tc>
      </w:tr>
    </w:tbl>
    <w:p w:rsidR="00057F47" w:rsidRPr="007427DA" w:rsidRDefault="00057F47" w:rsidP="007427DA">
      <w:pPr>
        <w:pStyle w:val="Date"/>
        <w:tabs>
          <w:tab w:val="left" w:pos="720"/>
        </w:tabs>
        <w:spacing w:after="120" w:line="260" w:lineRule="atLeast"/>
        <w:jc w:val="left"/>
        <w:rPr>
          <w:rFonts w:asciiTheme="minorHAnsi" w:hAnsiTheme="minorHAnsi"/>
          <w:sz w:val="22"/>
          <w:szCs w:val="22"/>
        </w:rPr>
      </w:pPr>
    </w:p>
    <w:sectPr w:rsidR="00057F47" w:rsidRPr="007427DA" w:rsidSect="00154AE3">
      <w:headerReference w:type="default" r:id="rId7"/>
      <w:headerReference w:type="first" r:id="rId8"/>
      <w:footerReference w:type="first" r:id="rId9"/>
      <w:pgSz w:w="15840" w:h="12240" w:orient="landscape" w:code="1"/>
      <w:pgMar w:top="1152"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ED4" w:rsidRDefault="00002ED4">
      <w:r>
        <w:separator/>
      </w:r>
    </w:p>
  </w:endnote>
  <w:endnote w:type="continuationSeparator" w:id="0">
    <w:p w:rsidR="00002ED4" w:rsidRDefault="0000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29F" w:rsidRPr="008D074F" w:rsidRDefault="008D074F" w:rsidP="008D074F">
    <w:pPr>
      <w:pStyle w:val="Footer"/>
      <w:jc w:val="center"/>
      <w:rPr>
        <w:sz w:val="18"/>
      </w:rPr>
    </w:pPr>
    <w:r w:rsidRPr="008D074F">
      <w:rPr>
        <w:sz w:val="18"/>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ED4" w:rsidRDefault="00002ED4">
      <w:r>
        <w:separator/>
      </w:r>
    </w:p>
  </w:footnote>
  <w:footnote w:type="continuationSeparator" w:id="0">
    <w:p w:rsidR="00002ED4" w:rsidRDefault="00002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C2C" w:rsidRDefault="004D7C2C" w:rsidP="00F40BEF">
    <w:pPr>
      <w:pStyle w:val="Header"/>
      <w:spacing w:line="240" w:lineRule="atLeast"/>
      <w:jc w:val="left"/>
      <w:rPr>
        <w:rStyle w:val="PageNumber"/>
        <w:rFonts w:ascii="Calibri" w:hAnsi="Calibri"/>
        <w:color w:val="62777F"/>
        <w:szCs w:val="18"/>
      </w:rPr>
    </w:pPr>
  </w:p>
  <w:p w:rsidR="006275DE" w:rsidRPr="006275DE" w:rsidRDefault="006275DE" w:rsidP="00F40BEF">
    <w:pPr>
      <w:pStyle w:val="Header"/>
      <w:spacing w:line="240" w:lineRule="atLeast"/>
      <w:jc w:val="left"/>
      <w:rPr>
        <w:rStyle w:val="PageNumber"/>
        <w:rFonts w:ascii="Calibri" w:hAnsi="Calibri"/>
        <w:color w:val="3A4B54"/>
        <w:sz w:val="18"/>
        <w:szCs w:val="18"/>
      </w:rPr>
    </w:pPr>
  </w:p>
  <w:p w:rsidR="006275DE" w:rsidRPr="006275DE" w:rsidRDefault="006275DE" w:rsidP="00F40BEF">
    <w:pPr>
      <w:pStyle w:val="Header"/>
      <w:spacing w:line="240" w:lineRule="atLeast"/>
      <w:jc w:val="left"/>
      <w:rPr>
        <w:rFonts w:ascii="Calibri" w:hAnsi="Calibri"/>
        <w:color w:val="3A4B54"/>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29F" w:rsidRDefault="0055329F">
    <w:pPr>
      <w:pStyle w:val="Header"/>
      <w:jc w:val="right"/>
      <w:rPr>
        <w:b/>
        <w:bCs/>
        <w:color w:val="11479D"/>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A2D54"/>
    <w:multiLevelType w:val="hybridMultilevel"/>
    <w:tmpl w:val="44107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2" w15:restartNumberingAfterBreak="0">
    <w:nsid w:val="33882239"/>
    <w:multiLevelType w:val="hybridMultilevel"/>
    <w:tmpl w:val="3A28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580B63"/>
    <w:multiLevelType w:val="hybridMultilevel"/>
    <w:tmpl w:val="304C3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5E5EB0"/>
    <w:multiLevelType w:val="hybridMultilevel"/>
    <w:tmpl w:val="8F2865C8"/>
    <w:lvl w:ilvl="0" w:tplc="34AE7CB0">
      <w:start w:val="1"/>
      <w:numFmt w:val="bullet"/>
      <w:lvlText w:val="•"/>
      <w:lvlJc w:val="left"/>
      <w:pPr>
        <w:tabs>
          <w:tab w:val="num" w:pos="720"/>
        </w:tabs>
        <w:ind w:left="720" w:hanging="360"/>
      </w:pPr>
      <w:rPr>
        <w:rFonts w:ascii="Arial" w:hAnsi="Arial" w:hint="default"/>
      </w:rPr>
    </w:lvl>
    <w:lvl w:ilvl="1" w:tplc="EF60C318">
      <w:start w:val="1534"/>
      <w:numFmt w:val="bullet"/>
      <w:lvlText w:val="–"/>
      <w:lvlJc w:val="left"/>
      <w:pPr>
        <w:tabs>
          <w:tab w:val="num" w:pos="1440"/>
        </w:tabs>
        <w:ind w:left="1440" w:hanging="360"/>
      </w:pPr>
      <w:rPr>
        <w:rFonts w:ascii="Arial" w:hAnsi="Arial" w:hint="default"/>
      </w:rPr>
    </w:lvl>
    <w:lvl w:ilvl="2" w:tplc="1AD82F5A" w:tentative="1">
      <w:start w:val="1"/>
      <w:numFmt w:val="bullet"/>
      <w:lvlText w:val="•"/>
      <w:lvlJc w:val="left"/>
      <w:pPr>
        <w:tabs>
          <w:tab w:val="num" w:pos="2160"/>
        </w:tabs>
        <w:ind w:left="2160" w:hanging="360"/>
      </w:pPr>
      <w:rPr>
        <w:rFonts w:ascii="Arial" w:hAnsi="Arial" w:hint="default"/>
      </w:rPr>
    </w:lvl>
    <w:lvl w:ilvl="3" w:tplc="D9DC69E4" w:tentative="1">
      <w:start w:val="1"/>
      <w:numFmt w:val="bullet"/>
      <w:lvlText w:val="•"/>
      <w:lvlJc w:val="left"/>
      <w:pPr>
        <w:tabs>
          <w:tab w:val="num" w:pos="2880"/>
        </w:tabs>
        <w:ind w:left="2880" w:hanging="360"/>
      </w:pPr>
      <w:rPr>
        <w:rFonts w:ascii="Arial" w:hAnsi="Arial" w:hint="default"/>
      </w:rPr>
    </w:lvl>
    <w:lvl w:ilvl="4" w:tplc="CE40111A" w:tentative="1">
      <w:start w:val="1"/>
      <w:numFmt w:val="bullet"/>
      <w:lvlText w:val="•"/>
      <w:lvlJc w:val="left"/>
      <w:pPr>
        <w:tabs>
          <w:tab w:val="num" w:pos="3600"/>
        </w:tabs>
        <w:ind w:left="3600" w:hanging="360"/>
      </w:pPr>
      <w:rPr>
        <w:rFonts w:ascii="Arial" w:hAnsi="Arial" w:hint="default"/>
      </w:rPr>
    </w:lvl>
    <w:lvl w:ilvl="5" w:tplc="63CE3962" w:tentative="1">
      <w:start w:val="1"/>
      <w:numFmt w:val="bullet"/>
      <w:lvlText w:val="•"/>
      <w:lvlJc w:val="left"/>
      <w:pPr>
        <w:tabs>
          <w:tab w:val="num" w:pos="4320"/>
        </w:tabs>
        <w:ind w:left="4320" w:hanging="360"/>
      </w:pPr>
      <w:rPr>
        <w:rFonts w:ascii="Arial" w:hAnsi="Arial" w:hint="default"/>
      </w:rPr>
    </w:lvl>
    <w:lvl w:ilvl="6" w:tplc="EE8892C8" w:tentative="1">
      <w:start w:val="1"/>
      <w:numFmt w:val="bullet"/>
      <w:lvlText w:val="•"/>
      <w:lvlJc w:val="left"/>
      <w:pPr>
        <w:tabs>
          <w:tab w:val="num" w:pos="5040"/>
        </w:tabs>
        <w:ind w:left="5040" w:hanging="360"/>
      </w:pPr>
      <w:rPr>
        <w:rFonts w:ascii="Arial" w:hAnsi="Arial" w:hint="default"/>
      </w:rPr>
    </w:lvl>
    <w:lvl w:ilvl="7" w:tplc="807CA114" w:tentative="1">
      <w:start w:val="1"/>
      <w:numFmt w:val="bullet"/>
      <w:lvlText w:val="•"/>
      <w:lvlJc w:val="left"/>
      <w:pPr>
        <w:tabs>
          <w:tab w:val="num" w:pos="5760"/>
        </w:tabs>
        <w:ind w:left="5760" w:hanging="360"/>
      </w:pPr>
      <w:rPr>
        <w:rFonts w:ascii="Arial" w:hAnsi="Arial" w:hint="default"/>
      </w:rPr>
    </w:lvl>
    <w:lvl w:ilvl="8" w:tplc="176279B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5806165"/>
    <w:multiLevelType w:val="hybridMultilevel"/>
    <w:tmpl w:val="559CC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7" w15:restartNumberingAfterBreak="0">
    <w:nsid w:val="6750305E"/>
    <w:multiLevelType w:val="hybridMultilevel"/>
    <w:tmpl w:val="94AA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8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D4D"/>
    <w:rsid w:val="00000AC3"/>
    <w:rsid w:val="0000103D"/>
    <w:rsid w:val="00002ED4"/>
    <w:rsid w:val="00005680"/>
    <w:rsid w:val="00015C68"/>
    <w:rsid w:val="000327C2"/>
    <w:rsid w:val="00046D40"/>
    <w:rsid w:val="000522DD"/>
    <w:rsid w:val="00055081"/>
    <w:rsid w:val="00057F47"/>
    <w:rsid w:val="00064B77"/>
    <w:rsid w:val="000749D6"/>
    <w:rsid w:val="00076F9B"/>
    <w:rsid w:val="00081DAD"/>
    <w:rsid w:val="0008772D"/>
    <w:rsid w:val="00090928"/>
    <w:rsid w:val="00091327"/>
    <w:rsid w:val="000919E1"/>
    <w:rsid w:val="000951AD"/>
    <w:rsid w:val="00097BCC"/>
    <w:rsid w:val="000B2558"/>
    <w:rsid w:val="000B5673"/>
    <w:rsid w:val="000B7847"/>
    <w:rsid w:val="000C5B1B"/>
    <w:rsid w:val="000D11F1"/>
    <w:rsid w:val="000D75FE"/>
    <w:rsid w:val="00104B79"/>
    <w:rsid w:val="00120752"/>
    <w:rsid w:val="00121C4C"/>
    <w:rsid w:val="001228A3"/>
    <w:rsid w:val="0013089C"/>
    <w:rsid w:val="00133203"/>
    <w:rsid w:val="00140533"/>
    <w:rsid w:val="00147AC2"/>
    <w:rsid w:val="00151125"/>
    <w:rsid w:val="00152197"/>
    <w:rsid w:val="001525EF"/>
    <w:rsid w:val="0015270A"/>
    <w:rsid w:val="00154AE3"/>
    <w:rsid w:val="001705C0"/>
    <w:rsid w:val="00176964"/>
    <w:rsid w:val="00183E64"/>
    <w:rsid w:val="001952D0"/>
    <w:rsid w:val="001A3BD9"/>
    <w:rsid w:val="001A6729"/>
    <w:rsid w:val="001B0C67"/>
    <w:rsid w:val="001B67FA"/>
    <w:rsid w:val="001B6845"/>
    <w:rsid w:val="001B7C45"/>
    <w:rsid w:val="001C2BA8"/>
    <w:rsid w:val="001D3E6F"/>
    <w:rsid w:val="001E291E"/>
    <w:rsid w:val="00203BF7"/>
    <w:rsid w:val="002073BB"/>
    <w:rsid w:val="002135BE"/>
    <w:rsid w:val="00215519"/>
    <w:rsid w:val="002229C8"/>
    <w:rsid w:val="00225C6B"/>
    <w:rsid w:val="00253CB4"/>
    <w:rsid w:val="00253DE8"/>
    <w:rsid w:val="00261927"/>
    <w:rsid w:val="00280508"/>
    <w:rsid w:val="00281221"/>
    <w:rsid w:val="00283547"/>
    <w:rsid w:val="002855E2"/>
    <w:rsid w:val="00292B91"/>
    <w:rsid w:val="00293CA5"/>
    <w:rsid w:val="002A1AEA"/>
    <w:rsid w:val="002A2099"/>
    <w:rsid w:val="002A719C"/>
    <w:rsid w:val="002B5F1C"/>
    <w:rsid w:val="002C087E"/>
    <w:rsid w:val="002C1DED"/>
    <w:rsid w:val="002C705C"/>
    <w:rsid w:val="002D5E88"/>
    <w:rsid w:val="002E3A37"/>
    <w:rsid w:val="00300B1F"/>
    <w:rsid w:val="00310C69"/>
    <w:rsid w:val="00311AF0"/>
    <w:rsid w:val="0031724D"/>
    <w:rsid w:val="00320172"/>
    <w:rsid w:val="00320DC0"/>
    <w:rsid w:val="003221A5"/>
    <w:rsid w:val="00322669"/>
    <w:rsid w:val="0032703E"/>
    <w:rsid w:val="00332667"/>
    <w:rsid w:val="00337B4D"/>
    <w:rsid w:val="00341570"/>
    <w:rsid w:val="003459BD"/>
    <w:rsid w:val="00346872"/>
    <w:rsid w:val="00367A2D"/>
    <w:rsid w:val="00371AB6"/>
    <w:rsid w:val="00373074"/>
    <w:rsid w:val="003736AD"/>
    <w:rsid w:val="00374074"/>
    <w:rsid w:val="003803D3"/>
    <w:rsid w:val="003812CB"/>
    <w:rsid w:val="003838D8"/>
    <w:rsid w:val="003948A1"/>
    <w:rsid w:val="003948B4"/>
    <w:rsid w:val="003961D1"/>
    <w:rsid w:val="003A4A42"/>
    <w:rsid w:val="003B2ED0"/>
    <w:rsid w:val="003B4551"/>
    <w:rsid w:val="003C47BB"/>
    <w:rsid w:val="003D2C9E"/>
    <w:rsid w:val="003E24B6"/>
    <w:rsid w:val="003E7831"/>
    <w:rsid w:val="004002E3"/>
    <w:rsid w:val="00402596"/>
    <w:rsid w:val="00403133"/>
    <w:rsid w:val="004052BA"/>
    <w:rsid w:val="00407E98"/>
    <w:rsid w:val="00414290"/>
    <w:rsid w:val="00415390"/>
    <w:rsid w:val="004277E5"/>
    <w:rsid w:val="004279F0"/>
    <w:rsid w:val="00427A34"/>
    <w:rsid w:val="00433A5D"/>
    <w:rsid w:val="00436009"/>
    <w:rsid w:val="00442E2C"/>
    <w:rsid w:val="004446E9"/>
    <w:rsid w:val="0045407B"/>
    <w:rsid w:val="00454E68"/>
    <w:rsid w:val="004557C1"/>
    <w:rsid w:val="00455BF5"/>
    <w:rsid w:val="00461271"/>
    <w:rsid w:val="00463E6A"/>
    <w:rsid w:val="00463FC3"/>
    <w:rsid w:val="00471C8C"/>
    <w:rsid w:val="00484CF6"/>
    <w:rsid w:val="00485F3C"/>
    <w:rsid w:val="00495417"/>
    <w:rsid w:val="00496AC3"/>
    <w:rsid w:val="004A0CD4"/>
    <w:rsid w:val="004A3EC9"/>
    <w:rsid w:val="004B5AB7"/>
    <w:rsid w:val="004C11D3"/>
    <w:rsid w:val="004C3400"/>
    <w:rsid w:val="004C4CE7"/>
    <w:rsid w:val="004D0A60"/>
    <w:rsid w:val="004D4FBF"/>
    <w:rsid w:val="004D7C2C"/>
    <w:rsid w:val="004F66AA"/>
    <w:rsid w:val="00506A98"/>
    <w:rsid w:val="0051035E"/>
    <w:rsid w:val="00514EEE"/>
    <w:rsid w:val="00525F0F"/>
    <w:rsid w:val="00537A75"/>
    <w:rsid w:val="00540DE4"/>
    <w:rsid w:val="0055329F"/>
    <w:rsid w:val="0055356E"/>
    <w:rsid w:val="005549EF"/>
    <w:rsid w:val="00560518"/>
    <w:rsid w:val="00560622"/>
    <w:rsid w:val="0056117E"/>
    <w:rsid w:val="00561494"/>
    <w:rsid w:val="0056163D"/>
    <w:rsid w:val="005641EB"/>
    <w:rsid w:val="005675BD"/>
    <w:rsid w:val="0058061B"/>
    <w:rsid w:val="00580F20"/>
    <w:rsid w:val="005816E4"/>
    <w:rsid w:val="00581A9E"/>
    <w:rsid w:val="00597116"/>
    <w:rsid w:val="005A6F01"/>
    <w:rsid w:val="005B05B8"/>
    <w:rsid w:val="005B6B58"/>
    <w:rsid w:val="005B70AC"/>
    <w:rsid w:val="005B7786"/>
    <w:rsid w:val="005C183A"/>
    <w:rsid w:val="005D6F56"/>
    <w:rsid w:val="005E6329"/>
    <w:rsid w:val="005E6DB4"/>
    <w:rsid w:val="005F43A2"/>
    <w:rsid w:val="005F7CC3"/>
    <w:rsid w:val="0060056E"/>
    <w:rsid w:val="006015B7"/>
    <w:rsid w:val="00603165"/>
    <w:rsid w:val="006047EA"/>
    <w:rsid w:val="00605DDD"/>
    <w:rsid w:val="00606461"/>
    <w:rsid w:val="006108FF"/>
    <w:rsid w:val="00613236"/>
    <w:rsid w:val="00622660"/>
    <w:rsid w:val="006256A9"/>
    <w:rsid w:val="006275DE"/>
    <w:rsid w:val="0063126C"/>
    <w:rsid w:val="006319F6"/>
    <w:rsid w:val="006379C9"/>
    <w:rsid w:val="00640047"/>
    <w:rsid w:val="00642F84"/>
    <w:rsid w:val="00644002"/>
    <w:rsid w:val="00644C82"/>
    <w:rsid w:val="00644D0E"/>
    <w:rsid w:val="00651841"/>
    <w:rsid w:val="006524FA"/>
    <w:rsid w:val="0065350D"/>
    <w:rsid w:val="0065431D"/>
    <w:rsid w:val="00661BD9"/>
    <w:rsid w:val="0067303B"/>
    <w:rsid w:val="00674200"/>
    <w:rsid w:val="006749A8"/>
    <w:rsid w:val="006811C2"/>
    <w:rsid w:val="00684577"/>
    <w:rsid w:val="006850F2"/>
    <w:rsid w:val="006860CD"/>
    <w:rsid w:val="006877A6"/>
    <w:rsid w:val="00691026"/>
    <w:rsid w:val="00695FDE"/>
    <w:rsid w:val="00697A38"/>
    <w:rsid w:val="006A4507"/>
    <w:rsid w:val="006B00BA"/>
    <w:rsid w:val="006B2378"/>
    <w:rsid w:val="006C46C6"/>
    <w:rsid w:val="006D0DC6"/>
    <w:rsid w:val="006D4974"/>
    <w:rsid w:val="006D587C"/>
    <w:rsid w:val="006D5A7C"/>
    <w:rsid w:val="006D76C0"/>
    <w:rsid w:val="006E2C31"/>
    <w:rsid w:val="006E51B4"/>
    <w:rsid w:val="006F74DE"/>
    <w:rsid w:val="00710107"/>
    <w:rsid w:val="00717446"/>
    <w:rsid w:val="00724A9C"/>
    <w:rsid w:val="007321BC"/>
    <w:rsid w:val="00736158"/>
    <w:rsid w:val="00736207"/>
    <w:rsid w:val="007427DA"/>
    <w:rsid w:val="007437AC"/>
    <w:rsid w:val="00746367"/>
    <w:rsid w:val="00746CB2"/>
    <w:rsid w:val="00753E42"/>
    <w:rsid w:val="007607C4"/>
    <w:rsid w:val="00760B9F"/>
    <w:rsid w:val="00771086"/>
    <w:rsid w:val="00781138"/>
    <w:rsid w:val="00783255"/>
    <w:rsid w:val="00795BAA"/>
    <w:rsid w:val="007A2854"/>
    <w:rsid w:val="007A37AF"/>
    <w:rsid w:val="007A3EB5"/>
    <w:rsid w:val="007B158A"/>
    <w:rsid w:val="007B77EE"/>
    <w:rsid w:val="007C0F6C"/>
    <w:rsid w:val="007C0FE4"/>
    <w:rsid w:val="007C5098"/>
    <w:rsid w:val="007D1F53"/>
    <w:rsid w:val="007D680A"/>
    <w:rsid w:val="007D6FED"/>
    <w:rsid w:val="007E241F"/>
    <w:rsid w:val="007F226D"/>
    <w:rsid w:val="007F4BED"/>
    <w:rsid w:val="008006B7"/>
    <w:rsid w:val="00801B30"/>
    <w:rsid w:val="00803EE3"/>
    <w:rsid w:val="008131CC"/>
    <w:rsid w:val="00814A95"/>
    <w:rsid w:val="00821E8F"/>
    <w:rsid w:val="008332A0"/>
    <w:rsid w:val="00833DEA"/>
    <w:rsid w:val="00840968"/>
    <w:rsid w:val="008428A5"/>
    <w:rsid w:val="00850720"/>
    <w:rsid w:val="00855974"/>
    <w:rsid w:val="0086317E"/>
    <w:rsid w:val="00864285"/>
    <w:rsid w:val="00866730"/>
    <w:rsid w:val="008671EC"/>
    <w:rsid w:val="00870D7F"/>
    <w:rsid w:val="00872CB9"/>
    <w:rsid w:val="00874189"/>
    <w:rsid w:val="00885BB7"/>
    <w:rsid w:val="00890CBF"/>
    <w:rsid w:val="00893CD4"/>
    <w:rsid w:val="00894931"/>
    <w:rsid w:val="00897C11"/>
    <w:rsid w:val="008A01A5"/>
    <w:rsid w:val="008A46E4"/>
    <w:rsid w:val="008A7365"/>
    <w:rsid w:val="008B4CAC"/>
    <w:rsid w:val="008B5B29"/>
    <w:rsid w:val="008B5CDC"/>
    <w:rsid w:val="008C2498"/>
    <w:rsid w:val="008D074F"/>
    <w:rsid w:val="008D155C"/>
    <w:rsid w:val="008D451A"/>
    <w:rsid w:val="008E63D2"/>
    <w:rsid w:val="008F3DF4"/>
    <w:rsid w:val="008F452B"/>
    <w:rsid w:val="0090006D"/>
    <w:rsid w:val="00901754"/>
    <w:rsid w:val="0091119F"/>
    <w:rsid w:val="00924085"/>
    <w:rsid w:val="00927AA0"/>
    <w:rsid w:val="00927D34"/>
    <w:rsid w:val="00932358"/>
    <w:rsid w:val="009326EE"/>
    <w:rsid w:val="00936498"/>
    <w:rsid w:val="00937D31"/>
    <w:rsid w:val="0094364B"/>
    <w:rsid w:val="009459F0"/>
    <w:rsid w:val="00946A6D"/>
    <w:rsid w:val="00947BDE"/>
    <w:rsid w:val="00952F44"/>
    <w:rsid w:val="00956DFB"/>
    <w:rsid w:val="00957F5B"/>
    <w:rsid w:val="0096411B"/>
    <w:rsid w:val="0096797B"/>
    <w:rsid w:val="00974D02"/>
    <w:rsid w:val="00976A62"/>
    <w:rsid w:val="00976FBB"/>
    <w:rsid w:val="009772C9"/>
    <w:rsid w:val="009805FF"/>
    <w:rsid w:val="00982324"/>
    <w:rsid w:val="00984228"/>
    <w:rsid w:val="009970BE"/>
    <w:rsid w:val="009A6F5B"/>
    <w:rsid w:val="009A7BCC"/>
    <w:rsid w:val="009B2D85"/>
    <w:rsid w:val="009B5A67"/>
    <w:rsid w:val="009C0CE0"/>
    <w:rsid w:val="009E2CA3"/>
    <w:rsid w:val="009E2FDC"/>
    <w:rsid w:val="009E33A7"/>
    <w:rsid w:val="009F0831"/>
    <w:rsid w:val="009F36A5"/>
    <w:rsid w:val="009F74A6"/>
    <w:rsid w:val="00A04031"/>
    <w:rsid w:val="00A12BC1"/>
    <w:rsid w:val="00A228F7"/>
    <w:rsid w:val="00A25642"/>
    <w:rsid w:val="00A30C2A"/>
    <w:rsid w:val="00A503DC"/>
    <w:rsid w:val="00A54345"/>
    <w:rsid w:val="00A55AE0"/>
    <w:rsid w:val="00A60D1C"/>
    <w:rsid w:val="00A62F9B"/>
    <w:rsid w:val="00A63D36"/>
    <w:rsid w:val="00A70B79"/>
    <w:rsid w:val="00A74A4D"/>
    <w:rsid w:val="00A75499"/>
    <w:rsid w:val="00A844F8"/>
    <w:rsid w:val="00A878B7"/>
    <w:rsid w:val="00A95617"/>
    <w:rsid w:val="00A97EF8"/>
    <w:rsid w:val="00AA1620"/>
    <w:rsid w:val="00AA2A47"/>
    <w:rsid w:val="00AA2B69"/>
    <w:rsid w:val="00AB2BA6"/>
    <w:rsid w:val="00AC502B"/>
    <w:rsid w:val="00AD0692"/>
    <w:rsid w:val="00AD0A56"/>
    <w:rsid w:val="00AD5B80"/>
    <w:rsid w:val="00AE0C17"/>
    <w:rsid w:val="00AE210D"/>
    <w:rsid w:val="00AE4407"/>
    <w:rsid w:val="00AE5C7B"/>
    <w:rsid w:val="00AE7BA7"/>
    <w:rsid w:val="00AF07A9"/>
    <w:rsid w:val="00AF14F8"/>
    <w:rsid w:val="00AF5987"/>
    <w:rsid w:val="00B004CC"/>
    <w:rsid w:val="00B03CF4"/>
    <w:rsid w:val="00B20616"/>
    <w:rsid w:val="00B23363"/>
    <w:rsid w:val="00B414DD"/>
    <w:rsid w:val="00B54310"/>
    <w:rsid w:val="00B549B1"/>
    <w:rsid w:val="00B75922"/>
    <w:rsid w:val="00B80914"/>
    <w:rsid w:val="00B8238F"/>
    <w:rsid w:val="00B86284"/>
    <w:rsid w:val="00BA16EE"/>
    <w:rsid w:val="00BA4E3B"/>
    <w:rsid w:val="00BA6A23"/>
    <w:rsid w:val="00BA7A62"/>
    <w:rsid w:val="00BB30CA"/>
    <w:rsid w:val="00BD15F1"/>
    <w:rsid w:val="00BD27CF"/>
    <w:rsid w:val="00BD3472"/>
    <w:rsid w:val="00BD4502"/>
    <w:rsid w:val="00BE415E"/>
    <w:rsid w:val="00BF0FED"/>
    <w:rsid w:val="00BF3326"/>
    <w:rsid w:val="00BF5E3B"/>
    <w:rsid w:val="00C10AC6"/>
    <w:rsid w:val="00C2564B"/>
    <w:rsid w:val="00C2572D"/>
    <w:rsid w:val="00C33CBE"/>
    <w:rsid w:val="00C41B6C"/>
    <w:rsid w:val="00C42561"/>
    <w:rsid w:val="00C43A2F"/>
    <w:rsid w:val="00C463B7"/>
    <w:rsid w:val="00C535C4"/>
    <w:rsid w:val="00C56DAC"/>
    <w:rsid w:val="00C57532"/>
    <w:rsid w:val="00C66C9F"/>
    <w:rsid w:val="00C66F74"/>
    <w:rsid w:val="00C71396"/>
    <w:rsid w:val="00C74D90"/>
    <w:rsid w:val="00C77EBA"/>
    <w:rsid w:val="00C87F7A"/>
    <w:rsid w:val="00CA238C"/>
    <w:rsid w:val="00CB5399"/>
    <w:rsid w:val="00CB5D17"/>
    <w:rsid w:val="00CC4FB1"/>
    <w:rsid w:val="00CC713F"/>
    <w:rsid w:val="00CD0DF6"/>
    <w:rsid w:val="00CD2831"/>
    <w:rsid w:val="00CD6503"/>
    <w:rsid w:val="00CD7634"/>
    <w:rsid w:val="00CE1102"/>
    <w:rsid w:val="00CF0B0A"/>
    <w:rsid w:val="00D00C82"/>
    <w:rsid w:val="00D03F91"/>
    <w:rsid w:val="00D069C0"/>
    <w:rsid w:val="00D1650B"/>
    <w:rsid w:val="00D179BD"/>
    <w:rsid w:val="00D30483"/>
    <w:rsid w:val="00D36987"/>
    <w:rsid w:val="00D408BB"/>
    <w:rsid w:val="00D420C7"/>
    <w:rsid w:val="00D5060E"/>
    <w:rsid w:val="00D62B82"/>
    <w:rsid w:val="00D63C00"/>
    <w:rsid w:val="00D71CD5"/>
    <w:rsid w:val="00D73729"/>
    <w:rsid w:val="00D80CD4"/>
    <w:rsid w:val="00D941E8"/>
    <w:rsid w:val="00D95BC3"/>
    <w:rsid w:val="00DA5130"/>
    <w:rsid w:val="00DA5D51"/>
    <w:rsid w:val="00DA66D2"/>
    <w:rsid w:val="00DA7D4D"/>
    <w:rsid w:val="00DB0AF4"/>
    <w:rsid w:val="00DB3671"/>
    <w:rsid w:val="00DC02AB"/>
    <w:rsid w:val="00DC0925"/>
    <w:rsid w:val="00DC1F75"/>
    <w:rsid w:val="00DC4B14"/>
    <w:rsid w:val="00DC783F"/>
    <w:rsid w:val="00DE4703"/>
    <w:rsid w:val="00DF28AB"/>
    <w:rsid w:val="00DF3501"/>
    <w:rsid w:val="00E0031E"/>
    <w:rsid w:val="00E00FB0"/>
    <w:rsid w:val="00E0413F"/>
    <w:rsid w:val="00E0633A"/>
    <w:rsid w:val="00E078E3"/>
    <w:rsid w:val="00E1589D"/>
    <w:rsid w:val="00E179EA"/>
    <w:rsid w:val="00E365FE"/>
    <w:rsid w:val="00E37F50"/>
    <w:rsid w:val="00E44BBA"/>
    <w:rsid w:val="00E458A5"/>
    <w:rsid w:val="00E56CD6"/>
    <w:rsid w:val="00E6277C"/>
    <w:rsid w:val="00E627E2"/>
    <w:rsid w:val="00E676A2"/>
    <w:rsid w:val="00E76AB5"/>
    <w:rsid w:val="00E8119E"/>
    <w:rsid w:val="00E87CA0"/>
    <w:rsid w:val="00E919B6"/>
    <w:rsid w:val="00E92172"/>
    <w:rsid w:val="00E92F44"/>
    <w:rsid w:val="00EA1CC6"/>
    <w:rsid w:val="00EA2046"/>
    <w:rsid w:val="00EB1F54"/>
    <w:rsid w:val="00EB58CD"/>
    <w:rsid w:val="00EC007D"/>
    <w:rsid w:val="00EC31CA"/>
    <w:rsid w:val="00ED6A54"/>
    <w:rsid w:val="00EE3888"/>
    <w:rsid w:val="00EE46E9"/>
    <w:rsid w:val="00EF0227"/>
    <w:rsid w:val="00F026D9"/>
    <w:rsid w:val="00F03905"/>
    <w:rsid w:val="00F05771"/>
    <w:rsid w:val="00F0663B"/>
    <w:rsid w:val="00F13588"/>
    <w:rsid w:val="00F153E7"/>
    <w:rsid w:val="00F16A3A"/>
    <w:rsid w:val="00F217CF"/>
    <w:rsid w:val="00F21981"/>
    <w:rsid w:val="00F24E3C"/>
    <w:rsid w:val="00F26D4B"/>
    <w:rsid w:val="00F30486"/>
    <w:rsid w:val="00F35526"/>
    <w:rsid w:val="00F409DB"/>
    <w:rsid w:val="00F40BEF"/>
    <w:rsid w:val="00F46DEC"/>
    <w:rsid w:val="00F5040C"/>
    <w:rsid w:val="00F51A5C"/>
    <w:rsid w:val="00F54527"/>
    <w:rsid w:val="00F6059D"/>
    <w:rsid w:val="00F7735A"/>
    <w:rsid w:val="00F77A41"/>
    <w:rsid w:val="00F83068"/>
    <w:rsid w:val="00FA24DC"/>
    <w:rsid w:val="00FA65FF"/>
    <w:rsid w:val="00FC5C35"/>
    <w:rsid w:val="00FD2ABA"/>
    <w:rsid w:val="00FE3142"/>
    <w:rsid w:val="00FE37D2"/>
    <w:rsid w:val="00FE5669"/>
    <w:rsid w:val="00FE6AED"/>
    <w:rsid w:val="00FE6D0D"/>
    <w:rsid w:val="00FE7C3D"/>
    <w:rsid w:val="00FF1AA7"/>
    <w:rsid w:val="00FF6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F17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6F9B"/>
    <w:pPr>
      <w:jc w:val="both"/>
    </w:pPr>
    <w:rPr>
      <w:rFonts w:ascii="Arial" w:hAnsi="Arial"/>
      <w:spacing w:val="-5"/>
    </w:rPr>
  </w:style>
  <w:style w:type="paragraph" w:styleId="Heading1">
    <w:name w:val="heading 1"/>
    <w:basedOn w:val="HeadingBase"/>
    <w:next w:val="BodyText"/>
    <w:qFormat/>
    <w:rsid w:val="00076F9B"/>
    <w:pPr>
      <w:spacing w:after="220"/>
      <w:jc w:val="left"/>
      <w:outlineLvl w:val="0"/>
    </w:pPr>
  </w:style>
  <w:style w:type="paragraph" w:styleId="Heading2">
    <w:name w:val="heading 2"/>
    <w:basedOn w:val="HeadingBase"/>
    <w:next w:val="BodyText"/>
    <w:qFormat/>
    <w:rsid w:val="00076F9B"/>
    <w:pPr>
      <w:jc w:val="left"/>
      <w:outlineLvl w:val="1"/>
    </w:pPr>
    <w:rPr>
      <w:sz w:val="18"/>
    </w:rPr>
  </w:style>
  <w:style w:type="paragraph" w:styleId="Heading3">
    <w:name w:val="heading 3"/>
    <w:basedOn w:val="HeadingBase"/>
    <w:next w:val="BodyText"/>
    <w:qFormat/>
    <w:rsid w:val="00076F9B"/>
    <w:pPr>
      <w:spacing w:after="220"/>
      <w:jc w:val="left"/>
      <w:outlineLvl w:val="2"/>
    </w:pPr>
    <w:rPr>
      <w:rFonts w:ascii="Arial" w:hAnsi="Arial"/>
      <w:sz w:val="22"/>
    </w:rPr>
  </w:style>
  <w:style w:type="paragraph" w:styleId="Heading4">
    <w:name w:val="heading 4"/>
    <w:basedOn w:val="HeadingBase"/>
    <w:next w:val="BodyText"/>
    <w:qFormat/>
    <w:rsid w:val="00076F9B"/>
    <w:pPr>
      <w:ind w:left="360"/>
      <w:outlineLvl w:val="3"/>
    </w:pPr>
    <w:rPr>
      <w:spacing w:val="-5"/>
      <w:sz w:val="18"/>
    </w:rPr>
  </w:style>
  <w:style w:type="paragraph" w:styleId="Heading5">
    <w:name w:val="heading 5"/>
    <w:basedOn w:val="HeadingBase"/>
    <w:next w:val="BodyText"/>
    <w:qFormat/>
    <w:rsid w:val="00076F9B"/>
    <w:pPr>
      <w:ind w:left="720"/>
      <w:outlineLvl w:val="4"/>
    </w:pPr>
    <w:rPr>
      <w:spacing w:val="-5"/>
      <w:sz w:val="18"/>
    </w:rPr>
  </w:style>
  <w:style w:type="paragraph" w:styleId="Heading6">
    <w:name w:val="heading 6"/>
    <w:basedOn w:val="HeadingBase"/>
    <w:next w:val="BodyText"/>
    <w:qFormat/>
    <w:rsid w:val="00076F9B"/>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076F9B"/>
    <w:pPr>
      <w:spacing w:before="220" w:after="220" w:line="220" w:lineRule="atLeast"/>
    </w:pPr>
  </w:style>
  <w:style w:type="paragraph" w:styleId="Salutation">
    <w:name w:val="Salutation"/>
    <w:basedOn w:val="Normal"/>
    <w:next w:val="SubjectLine"/>
    <w:rsid w:val="00076F9B"/>
    <w:pPr>
      <w:spacing w:before="220" w:after="220" w:line="220" w:lineRule="atLeast"/>
      <w:jc w:val="left"/>
    </w:pPr>
  </w:style>
  <w:style w:type="paragraph" w:styleId="BodyText">
    <w:name w:val="Body Text"/>
    <w:basedOn w:val="Normal"/>
    <w:rsid w:val="00076F9B"/>
    <w:pPr>
      <w:spacing w:after="220" w:line="220" w:lineRule="atLeast"/>
    </w:pPr>
  </w:style>
  <w:style w:type="paragraph" w:customStyle="1" w:styleId="CcList">
    <w:name w:val="Cc List"/>
    <w:basedOn w:val="Normal"/>
    <w:rsid w:val="00076F9B"/>
    <w:pPr>
      <w:keepLines/>
      <w:spacing w:line="220" w:lineRule="atLeast"/>
      <w:ind w:left="360" w:hanging="360"/>
    </w:pPr>
  </w:style>
  <w:style w:type="paragraph" w:styleId="Closing">
    <w:name w:val="Closing"/>
    <w:basedOn w:val="Normal"/>
    <w:next w:val="Signature"/>
    <w:rsid w:val="00076F9B"/>
    <w:pPr>
      <w:keepNext/>
      <w:spacing w:after="60" w:line="220" w:lineRule="atLeast"/>
    </w:pPr>
  </w:style>
  <w:style w:type="paragraph" w:styleId="Signature">
    <w:name w:val="Signature"/>
    <w:basedOn w:val="Normal"/>
    <w:next w:val="SignatureJobTitle"/>
    <w:rsid w:val="00076F9B"/>
    <w:pPr>
      <w:keepNext/>
      <w:spacing w:before="880" w:line="220" w:lineRule="atLeast"/>
      <w:jc w:val="left"/>
    </w:pPr>
  </w:style>
  <w:style w:type="paragraph" w:customStyle="1" w:styleId="CompanyName">
    <w:name w:val="Company Name"/>
    <w:basedOn w:val="Normal"/>
    <w:rsid w:val="00076F9B"/>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rsid w:val="00076F9B"/>
    <w:pPr>
      <w:spacing w:after="220" w:line="220" w:lineRule="atLeast"/>
    </w:pPr>
  </w:style>
  <w:style w:type="character" w:styleId="Emphasis">
    <w:name w:val="Emphasis"/>
    <w:qFormat/>
    <w:rsid w:val="00076F9B"/>
    <w:rPr>
      <w:rFonts w:ascii="Arial Black" w:hAnsi="Arial Black"/>
      <w:sz w:val="18"/>
    </w:rPr>
  </w:style>
  <w:style w:type="paragraph" w:customStyle="1" w:styleId="Enclosure">
    <w:name w:val="Enclosure"/>
    <w:basedOn w:val="Normal"/>
    <w:next w:val="CcList"/>
    <w:rsid w:val="00076F9B"/>
    <w:pPr>
      <w:keepNext/>
      <w:keepLines/>
      <w:spacing w:after="220" w:line="220" w:lineRule="atLeast"/>
    </w:pPr>
  </w:style>
  <w:style w:type="paragraph" w:customStyle="1" w:styleId="HeadingBase">
    <w:name w:val="Heading Base"/>
    <w:basedOn w:val="Normal"/>
    <w:next w:val="BodyText"/>
    <w:rsid w:val="00076F9B"/>
    <w:pPr>
      <w:keepNext/>
      <w:keepLines/>
      <w:spacing w:line="220" w:lineRule="atLeast"/>
    </w:pPr>
    <w:rPr>
      <w:rFonts w:ascii="Arial Black" w:hAnsi="Arial Black"/>
      <w:spacing w:val="-10"/>
      <w:kern w:val="20"/>
    </w:rPr>
  </w:style>
  <w:style w:type="paragraph" w:customStyle="1" w:styleId="InsideAddress">
    <w:name w:val="Inside Address"/>
    <w:basedOn w:val="Normal"/>
    <w:rsid w:val="00076F9B"/>
    <w:pPr>
      <w:spacing w:line="220" w:lineRule="atLeast"/>
    </w:pPr>
  </w:style>
  <w:style w:type="paragraph" w:customStyle="1" w:styleId="InsideAddressName">
    <w:name w:val="Inside Address Name"/>
    <w:basedOn w:val="InsideAddress"/>
    <w:next w:val="InsideAddress"/>
    <w:rsid w:val="00076F9B"/>
    <w:pPr>
      <w:spacing w:before="220"/>
    </w:pPr>
  </w:style>
  <w:style w:type="paragraph" w:customStyle="1" w:styleId="MailingInstructions">
    <w:name w:val="Mailing Instructions"/>
    <w:basedOn w:val="Normal"/>
    <w:next w:val="InsideAddressName"/>
    <w:rsid w:val="00076F9B"/>
    <w:pPr>
      <w:spacing w:after="220" w:line="220" w:lineRule="atLeast"/>
    </w:pPr>
    <w:rPr>
      <w:caps/>
    </w:rPr>
  </w:style>
  <w:style w:type="paragraph" w:customStyle="1" w:styleId="ReferenceInitials">
    <w:name w:val="Reference Initials"/>
    <w:basedOn w:val="Normal"/>
    <w:next w:val="Enclosure"/>
    <w:rsid w:val="00076F9B"/>
    <w:pPr>
      <w:keepNext/>
      <w:keepLines/>
      <w:spacing w:before="220" w:line="220" w:lineRule="atLeast"/>
    </w:pPr>
  </w:style>
  <w:style w:type="paragraph" w:customStyle="1" w:styleId="ReferenceLine">
    <w:name w:val="Reference Line"/>
    <w:basedOn w:val="Normal"/>
    <w:next w:val="MailingInstructions"/>
    <w:rsid w:val="00076F9B"/>
    <w:pPr>
      <w:spacing w:after="220" w:line="220" w:lineRule="atLeast"/>
      <w:jc w:val="left"/>
    </w:pPr>
  </w:style>
  <w:style w:type="paragraph" w:customStyle="1" w:styleId="ReturnAddress">
    <w:name w:val="Return Address"/>
    <w:basedOn w:val="Normal"/>
    <w:rsid w:val="00076F9B"/>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076F9B"/>
    <w:pPr>
      <w:spacing w:before="0"/>
    </w:pPr>
  </w:style>
  <w:style w:type="paragraph" w:customStyle="1" w:styleId="SignatureJobTitle">
    <w:name w:val="Signature Job Title"/>
    <w:basedOn w:val="Signature"/>
    <w:next w:val="SignatureCompany"/>
    <w:rsid w:val="00076F9B"/>
    <w:pPr>
      <w:spacing w:before="0"/>
    </w:pPr>
  </w:style>
  <w:style w:type="character" w:customStyle="1" w:styleId="Slogan">
    <w:name w:val="Slogan"/>
    <w:basedOn w:val="DefaultParagraphFont"/>
    <w:rsid w:val="00076F9B"/>
    <w:rPr>
      <w:rFonts w:ascii="Arial Black" w:hAnsi="Arial Black"/>
      <w:sz w:val="18"/>
    </w:rPr>
  </w:style>
  <w:style w:type="paragraph" w:customStyle="1" w:styleId="SubjectLine">
    <w:name w:val="Subject Line"/>
    <w:basedOn w:val="Normal"/>
    <w:next w:val="BodyText"/>
    <w:rsid w:val="00076F9B"/>
    <w:pPr>
      <w:spacing w:after="220" w:line="220" w:lineRule="atLeast"/>
      <w:jc w:val="left"/>
    </w:pPr>
    <w:rPr>
      <w:rFonts w:ascii="Arial Black" w:hAnsi="Arial Black"/>
      <w:spacing w:val="-10"/>
    </w:rPr>
  </w:style>
  <w:style w:type="paragraph" w:styleId="Header">
    <w:name w:val="header"/>
    <w:basedOn w:val="Normal"/>
    <w:rsid w:val="00076F9B"/>
    <w:pPr>
      <w:tabs>
        <w:tab w:val="center" w:pos="4320"/>
        <w:tab w:val="right" w:pos="8640"/>
      </w:tabs>
    </w:pPr>
  </w:style>
  <w:style w:type="paragraph" w:styleId="Footer">
    <w:name w:val="footer"/>
    <w:basedOn w:val="Normal"/>
    <w:link w:val="FooterChar"/>
    <w:uiPriority w:val="99"/>
    <w:rsid w:val="00076F9B"/>
    <w:pPr>
      <w:tabs>
        <w:tab w:val="center" w:pos="4320"/>
        <w:tab w:val="right" w:pos="8640"/>
      </w:tabs>
    </w:pPr>
  </w:style>
  <w:style w:type="character" w:styleId="Hyperlink">
    <w:name w:val="Hyperlink"/>
    <w:basedOn w:val="DefaultParagraphFont"/>
    <w:uiPriority w:val="99"/>
    <w:rsid w:val="00076F9B"/>
    <w:rPr>
      <w:color w:val="0000FF"/>
      <w:u w:val="single"/>
    </w:rPr>
  </w:style>
  <w:style w:type="paragraph" w:styleId="List">
    <w:name w:val="List"/>
    <w:basedOn w:val="BodyText"/>
    <w:rsid w:val="00076F9B"/>
    <w:pPr>
      <w:ind w:left="360" w:hanging="360"/>
    </w:pPr>
  </w:style>
  <w:style w:type="paragraph" w:styleId="ListBullet">
    <w:name w:val="List Bullet"/>
    <w:basedOn w:val="List"/>
    <w:autoRedefine/>
    <w:rsid w:val="00076F9B"/>
    <w:pPr>
      <w:numPr>
        <w:numId w:val="1"/>
      </w:numPr>
    </w:pPr>
  </w:style>
  <w:style w:type="paragraph" w:styleId="ListNumber">
    <w:name w:val="List Number"/>
    <w:basedOn w:val="BodyText"/>
    <w:rsid w:val="00076F9B"/>
    <w:pPr>
      <w:numPr>
        <w:numId w:val="2"/>
      </w:numPr>
    </w:pPr>
  </w:style>
  <w:style w:type="character" w:styleId="FollowedHyperlink">
    <w:name w:val="FollowedHyperlink"/>
    <w:basedOn w:val="DefaultParagraphFont"/>
    <w:rsid w:val="00076F9B"/>
    <w:rPr>
      <w:color w:val="800080"/>
      <w:u w:val="single"/>
    </w:rPr>
  </w:style>
  <w:style w:type="paragraph" w:styleId="BodyText2">
    <w:name w:val="Body Text 2"/>
    <w:basedOn w:val="Normal"/>
    <w:rsid w:val="00076F9B"/>
    <w:pPr>
      <w:spacing w:line="180" w:lineRule="atLeast"/>
      <w:jc w:val="right"/>
    </w:pPr>
    <w:rPr>
      <w:rFonts w:cs="Arial"/>
      <w:b/>
      <w:bCs/>
      <w:color w:val="9B8F83"/>
      <w:spacing w:val="0"/>
      <w:sz w:val="13"/>
      <w:szCs w:val="24"/>
    </w:rPr>
  </w:style>
  <w:style w:type="character" w:styleId="PageNumber">
    <w:name w:val="page number"/>
    <w:basedOn w:val="DefaultParagraphFont"/>
    <w:rsid w:val="00076F9B"/>
  </w:style>
  <w:style w:type="character" w:customStyle="1" w:styleId="FooterChar">
    <w:name w:val="Footer Char"/>
    <w:basedOn w:val="DefaultParagraphFont"/>
    <w:link w:val="Footer"/>
    <w:uiPriority w:val="99"/>
    <w:rsid w:val="007A3EB5"/>
    <w:rPr>
      <w:rFonts w:ascii="Arial" w:hAnsi="Arial"/>
      <w:spacing w:val="-5"/>
    </w:rPr>
  </w:style>
  <w:style w:type="paragraph" w:styleId="ListParagraph">
    <w:name w:val="List Paragraph"/>
    <w:basedOn w:val="Normal"/>
    <w:uiPriority w:val="34"/>
    <w:qFormat/>
    <w:rsid w:val="00DA5130"/>
    <w:pPr>
      <w:spacing w:after="200" w:line="276" w:lineRule="auto"/>
      <w:ind w:left="720"/>
      <w:contextualSpacing/>
      <w:jc w:val="left"/>
    </w:pPr>
    <w:rPr>
      <w:rFonts w:asciiTheme="minorHAnsi" w:eastAsiaTheme="minorHAnsi" w:hAnsiTheme="minorHAnsi" w:cstheme="minorBidi"/>
      <w:spacing w:val="0"/>
      <w:sz w:val="22"/>
      <w:szCs w:val="22"/>
    </w:rPr>
  </w:style>
  <w:style w:type="paragraph" w:styleId="BalloonText">
    <w:name w:val="Balloon Text"/>
    <w:basedOn w:val="Normal"/>
    <w:link w:val="BalloonTextChar"/>
    <w:rsid w:val="00B86284"/>
    <w:rPr>
      <w:rFonts w:ascii="Tahoma" w:hAnsi="Tahoma" w:cs="Tahoma"/>
      <w:sz w:val="16"/>
      <w:szCs w:val="16"/>
    </w:rPr>
  </w:style>
  <w:style w:type="character" w:customStyle="1" w:styleId="BalloonTextChar">
    <w:name w:val="Balloon Text Char"/>
    <w:basedOn w:val="DefaultParagraphFont"/>
    <w:link w:val="BalloonText"/>
    <w:rsid w:val="00B86284"/>
    <w:rPr>
      <w:rFonts w:ascii="Tahoma" w:hAnsi="Tahoma" w:cs="Tahoma"/>
      <w:spacing w:val="-5"/>
      <w:sz w:val="16"/>
      <w:szCs w:val="16"/>
    </w:rPr>
  </w:style>
  <w:style w:type="paragraph" w:styleId="NoSpacing">
    <w:name w:val="No Spacing"/>
    <w:basedOn w:val="Normal"/>
    <w:uiPriority w:val="1"/>
    <w:qFormat/>
    <w:rsid w:val="00AA2B69"/>
    <w:pPr>
      <w:jc w:val="left"/>
    </w:pPr>
    <w:rPr>
      <w:rFonts w:ascii="Calibri" w:eastAsiaTheme="minorHAnsi" w:hAnsi="Calibri"/>
      <w:spacing w:val="0"/>
      <w:sz w:val="22"/>
      <w:szCs w:val="22"/>
    </w:rPr>
  </w:style>
  <w:style w:type="paragraph" w:customStyle="1" w:styleId="Default">
    <w:name w:val="Default"/>
    <w:rsid w:val="005E6DB4"/>
    <w:pPr>
      <w:autoSpaceDE w:val="0"/>
      <w:autoSpaceDN w:val="0"/>
      <w:adjustRightInd w:val="0"/>
    </w:pPr>
    <w:rPr>
      <w:color w:val="000000"/>
      <w:sz w:val="24"/>
      <w:szCs w:val="24"/>
    </w:rPr>
  </w:style>
  <w:style w:type="table" w:styleId="TableGrid">
    <w:name w:val="Table Grid"/>
    <w:basedOn w:val="TableNormal"/>
    <w:uiPriority w:val="59"/>
    <w:rsid w:val="00154AE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923713">
      <w:bodyDiv w:val="1"/>
      <w:marLeft w:val="0"/>
      <w:marRight w:val="0"/>
      <w:marTop w:val="0"/>
      <w:marBottom w:val="0"/>
      <w:divBdr>
        <w:top w:val="none" w:sz="0" w:space="0" w:color="auto"/>
        <w:left w:val="none" w:sz="0" w:space="0" w:color="auto"/>
        <w:bottom w:val="none" w:sz="0" w:space="0" w:color="auto"/>
        <w:right w:val="none" w:sz="0" w:space="0" w:color="auto"/>
      </w:divBdr>
    </w:div>
    <w:div w:id="342441127">
      <w:bodyDiv w:val="1"/>
      <w:marLeft w:val="0"/>
      <w:marRight w:val="0"/>
      <w:marTop w:val="0"/>
      <w:marBottom w:val="0"/>
      <w:divBdr>
        <w:top w:val="none" w:sz="0" w:space="0" w:color="auto"/>
        <w:left w:val="none" w:sz="0" w:space="0" w:color="auto"/>
        <w:bottom w:val="none" w:sz="0" w:space="0" w:color="auto"/>
        <w:right w:val="none" w:sz="0" w:space="0" w:color="auto"/>
      </w:divBdr>
    </w:div>
    <w:div w:id="389379951">
      <w:bodyDiv w:val="1"/>
      <w:marLeft w:val="0"/>
      <w:marRight w:val="0"/>
      <w:marTop w:val="0"/>
      <w:marBottom w:val="0"/>
      <w:divBdr>
        <w:top w:val="none" w:sz="0" w:space="0" w:color="auto"/>
        <w:left w:val="none" w:sz="0" w:space="0" w:color="auto"/>
        <w:bottom w:val="none" w:sz="0" w:space="0" w:color="auto"/>
        <w:right w:val="none" w:sz="0" w:space="0" w:color="auto"/>
      </w:divBdr>
    </w:div>
    <w:div w:id="836189067">
      <w:bodyDiv w:val="1"/>
      <w:marLeft w:val="0"/>
      <w:marRight w:val="0"/>
      <w:marTop w:val="0"/>
      <w:marBottom w:val="0"/>
      <w:divBdr>
        <w:top w:val="none" w:sz="0" w:space="0" w:color="auto"/>
        <w:left w:val="none" w:sz="0" w:space="0" w:color="auto"/>
        <w:bottom w:val="none" w:sz="0" w:space="0" w:color="auto"/>
        <w:right w:val="none" w:sz="0" w:space="0" w:color="auto"/>
      </w:divBdr>
    </w:div>
    <w:div w:id="192869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2017-07-21T17:36:00Z</dcterms:created>
  <dcterms:modified xsi:type="dcterms:W3CDTF">2019-07-22T16:58:00Z</dcterms:modified>
</cp:coreProperties>
</file>